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4513" w14:textId="6872387F" w:rsidR="004F2A4A" w:rsidRPr="00E55F0D" w:rsidRDefault="00151E18" w:rsidP="00E55F0D">
      <w:pPr>
        <w:ind w:firstLine="720"/>
        <w:jc w:val="center"/>
        <w:rPr>
          <w:b/>
          <w:i/>
          <w:sz w:val="20"/>
          <w:szCs w:val="20"/>
          <w:u w:val="single"/>
          <w:lang w:val="es-CR"/>
        </w:rPr>
      </w:pPr>
      <w:r w:rsidRPr="00E55F0D">
        <w:rPr>
          <w:b/>
          <w:iCs/>
          <w:sz w:val="20"/>
          <w:szCs w:val="20"/>
          <w:u w:val="single"/>
          <w:lang w:val="es-CR"/>
        </w:rPr>
        <w:t>Caso</w:t>
      </w:r>
      <w:r w:rsidR="00E55F0D" w:rsidRPr="00E55F0D">
        <w:rPr>
          <w:b/>
          <w:iCs/>
          <w:sz w:val="20"/>
          <w:szCs w:val="20"/>
          <w:u w:val="single"/>
        </w:rPr>
        <w:t xml:space="preserve"> Mujeres Víctimas de Tortura Sexual en Atenco</w:t>
      </w:r>
      <w:r w:rsidR="00E55F0D">
        <w:rPr>
          <w:b/>
          <w:iCs/>
          <w:sz w:val="20"/>
          <w:szCs w:val="20"/>
          <w:u w:val="single"/>
        </w:rPr>
        <w:t xml:space="preserve"> </w:t>
      </w:r>
      <w:r>
        <w:rPr>
          <w:b/>
          <w:i/>
          <w:sz w:val="20"/>
          <w:szCs w:val="20"/>
          <w:u w:val="single"/>
          <w:lang w:val="es-CR"/>
        </w:rPr>
        <w:t xml:space="preserve">Vs. </w:t>
      </w:r>
      <w:r w:rsidRPr="00E55F0D">
        <w:rPr>
          <w:b/>
          <w:iCs/>
          <w:sz w:val="20"/>
          <w:szCs w:val="20"/>
          <w:u w:val="single"/>
          <w:lang w:val="es-CR"/>
        </w:rPr>
        <w:t>Estados Unidos</w:t>
      </w:r>
      <w:r w:rsidR="00E55F0D">
        <w:rPr>
          <w:b/>
          <w:iCs/>
          <w:sz w:val="20"/>
          <w:szCs w:val="20"/>
          <w:u w:val="single"/>
          <w:lang w:val="es-CR"/>
        </w:rPr>
        <w:t xml:space="preserve"> </w:t>
      </w:r>
      <w:r w:rsidRPr="00E55F0D">
        <w:rPr>
          <w:b/>
          <w:iCs/>
          <w:sz w:val="20"/>
          <w:szCs w:val="20"/>
          <w:u w:val="single"/>
          <w:lang w:val="es-CR"/>
        </w:rPr>
        <w:t>Mexicanos</w:t>
      </w:r>
      <w:r w:rsidR="00EA0D60" w:rsidRPr="00E55F0D">
        <w:rPr>
          <w:b/>
          <w:iCs/>
          <w:sz w:val="20"/>
          <w:szCs w:val="20"/>
          <w:u w:val="single"/>
          <w:lang w:val="es-CR"/>
        </w:rPr>
        <w:t xml:space="preserve">: </w:t>
      </w:r>
      <w:r w:rsidR="00EA0D60" w:rsidRPr="00EA0D60">
        <w:rPr>
          <w:b/>
          <w:sz w:val="20"/>
          <w:szCs w:val="20"/>
          <w:u w:val="single"/>
          <w:lang w:val="es-CR"/>
        </w:rPr>
        <w:t>reparaciones declaradas cumplidas</w:t>
      </w:r>
    </w:p>
    <w:p w14:paraId="48D39450" w14:textId="77777777" w:rsidR="004F2A4A" w:rsidRDefault="004F2A4A" w:rsidP="004F2A4A">
      <w:pPr>
        <w:kinsoku w:val="0"/>
        <w:overflowPunct w:val="0"/>
        <w:autoSpaceDE w:val="0"/>
        <w:autoSpaceDN w:val="0"/>
        <w:adjustRightInd w:val="0"/>
        <w:ind w:right="116"/>
        <w:jc w:val="both"/>
        <w:rPr>
          <w:sz w:val="20"/>
          <w:szCs w:val="20"/>
        </w:rPr>
      </w:pPr>
    </w:p>
    <w:p w14:paraId="3BFBF7DC" w14:textId="4E653152" w:rsidR="00E55F0D" w:rsidRDefault="00E55F0D" w:rsidP="00C178BC">
      <w:pPr>
        <w:tabs>
          <w:tab w:val="left" w:pos="720"/>
        </w:tabs>
        <w:ind w:right="-90"/>
        <w:jc w:val="both"/>
        <w:rPr>
          <w:rFonts w:eastAsiaTheme="minorHAnsi" w:cs="Verdana"/>
          <w:sz w:val="20"/>
          <w:szCs w:val="20"/>
        </w:rPr>
      </w:pPr>
      <w:r w:rsidRPr="00E55F0D">
        <w:rPr>
          <w:rFonts w:eastAsiaTheme="minorHAnsi" w:cs="Verdana"/>
          <w:sz w:val="20"/>
          <w:szCs w:val="20"/>
        </w:rPr>
        <w:t xml:space="preserve">1. </w:t>
      </w:r>
      <w:r>
        <w:rPr>
          <w:rFonts w:eastAsiaTheme="minorHAnsi" w:cs="Verdana"/>
          <w:sz w:val="20"/>
          <w:szCs w:val="20"/>
        </w:rPr>
        <w:tab/>
      </w:r>
      <w:r w:rsidRPr="00E55F0D">
        <w:rPr>
          <w:rFonts w:eastAsiaTheme="minorHAnsi" w:cs="Verdana"/>
          <w:sz w:val="20"/>
          <w:szCs w:val="20"/>
        </w:rPr>
        <w:t xml:space="preserve">El Estado debe realizar en un plazo de seis meses a partir de la notificación de la presente Sentencia, las publicaciones indicadas en los párrafos 344 a 345 de la Sentencia, en los términos dispuestos en </w:t>
      </w:r>
      <w:r w:rsidR="00E75DA6">
        <w:rPr>
          <w:rFonts w:eastAsiaTheme="minorHAnsi" w:cs="Verdana"/>
          <w:sz w:val="20"/>
          <w:szCs w:val="20"/>
        </w:rPr>
        <w:t>la misma</w:t>
      </w:r>
      <w:r w:rsidRPr="00E55F0D">
        <w:rPr>
          <w:rFonts w:eastAsiaTheme="minorHAnsi" w:cs="Verdana"/>
          <w:sz w:val="20"/>
          <w:szCs w:val="20"/>
        </w:rPr>
        <w:t xml:space="preserve">. </w:t>
      </w:r>
    </w:p>
    <w:p w14:paraId="70132110" w14:textId="6825A4E5" w:rsidR="00E55F0D" w:rsidRDefault="00E55F0D" w:rsidP="00C178BC">
      <w:pPr>
        <w:tabs>
          <w:tab w:val="left" w:pos="720"/>
        </w:tabs>
        <w:ind w:right="-90"/>
        <w:jc w:val="both"/>
        <w:rPr>
          <w:rFonts w:eastAsiaTheme="minorHAnsi" w:cs="Verdana"/>
          <w:sz w:val="20"/>
          <w:szCs w:val="20"/>
        </w:rPr>
      </w:pPr>
    </w:p>
    <w:p w14:paraId="0733CBB2" w14:textId="6A0074E5" w:rsidR="00E55F0D" w:rsidRPr="00E55F0D" w:rsidRDefault="00E55F0D" w:rsidP="00C178BC">
      <w:pPr>
        <w:tabs>
          <w:tab w:val="left" w:pos="720"/>
        </w:tabs>
        <w:ind w:right="-90"/>
        <w:jc w:val="both"/>
        <w:rPr>
          <w:rFonts w:eastAsiaTheme="minorHAnsi" w:cs="Verdana"/>
          <w:sz w:val="20"/>
          <w:szCs w:val="20"/>
        </w:rPr>
      </w:pPr>
      <w:r w:rsidRPr="00E55F0D">
        <w:rPr>
          <w:rFonts w:eastAsiaTheme="minorHAnsi" w:cs="Verdana"/>
          <w:sz w:val="20"/>
          <w:szCs w:val="20"/>
        </w:rPr>
        <w:t>2.</w:t>
      </w:r>
      <w:r w:rsidRPr="00E55F0D">
        <w:rPr>
          <w:rFonts w:eastAsiaTheme="minorHAnsi" w:cs="Verdana"/>
          <w:sz w:val="20"/>
          <w:szCs w:val="20"/>
        </w:rPr>
        <w:tab/>
      </w:r>
      <w:r w:rsidRPr="00E55F0D">
        <w:rPr>
          <w:sz w:val="20"/>
          <w:szCs w:val="20"/>
        </w:rPr>
        <w:t xml:space="preserve">El Estado debe pagar, dentro del plazo de un año a partir de la notificación de </w:t>
      </w:r>
      <w:r w:rsidR="00C67E05">
        <w:rPr>
          <w:sz w:val="20"/>
          <w:szCs w:val="20"/>
        </w:rPr>
        <w:t>la</w:t>
      </w:r>
      <w:r w:rsidRPr="00E55F0D">
        <w:rPr>
          <w:sz w:val="20"/>
          <w:szCs w:val="20"/>
        </w:rPr>
        <w:t xml:space="preserve"> Sentencia, las cantidades fijadas en los párrafos 371, 373 y 375 a 376 de la misma por concepto de indemnizaciones por daños materiales e inmateriales.</w:t>
      </w:r>
    </w:p>
    <w:p w14:paraId="2D6CB8E1" w14:textId="77777777" w:rsidR="00E55F0D" w:rsidRDefault="00E55F0D" w:rsidP="00C178BC">
      <w:pPr>
        <w:tabs>
          <w:tab w:val="left" w:pos="720"/>
        </w:tabs>
        <w:ind w:right="-90"/>
        <w:jc w:val="both"/>
        <w:rPr>
          <w:rFonts w:eastAsiaTheme="minorHAnsi" w:cs="Verdana"/>
          <w:sz w:val="20"/>
          <w:szCs w:val="20"/>
        </w:rPr>
      </w:pPr>
    </w:p>
    <w:p w14:paraId="7042BCA6" w14:textId="2C6D381A" w:rsidR="000115F8" w:rsidRPr="00C4747D" w:rsidRDefault="00E55F0D" w:rsidP="00C178BC">
      <w:pPr>
        <w:tabs>
          <w:tab w:val="left" w:pos="720"/>
        </w:tabs>
        <w:ind w:right="-90"/>
        <w:jc w:val="both"/>
        <w:rPr>
          <w:sz w:val="20"/>
          <w:szCs w:val="20"/>
        </w:rPr>
      </w:pPr>
      <w:r>
        <w:rPr>
          <w:rFonts w:eastAsiaTheme="minorHAnsi" w:cs="Verdana"/>
          <w:sz w:val="20"/>
          <w:szCs w:val="20"/>
        </w:rPr>
        <w:t>3</w:t>
      </w:r>
      <w:r w:rsidRPr="00E55F0D">
        <w:rPr>
          <w:rFonts w:eastAsiaTheme="minorHAnsi" w:cs="Verdana"/>
          <w:sz w:val="20"/>
          <w:szCs w:val="20"/>
        </w:rPr>
        <w:t xml:space="preserve">. </w:t>
      </w:r>
      <w:r>
        <w:rPr>
          <w:rFonts w:eastAsiaTheme="minorHAnsi" w:cs="Verdana"/>
          <w:sz w:val="20"/>
          <w:szCs w:val="20"/>
        </w:rPr>
        <w:tab/>
      </w:r>
      <w:r w:rsidRPr="00E55F0D">
        <w:rPr>
          <w:rFonts w:eastAsiaTheme="minorHAnsi" w:cs="Verdana"/>
          <w:sz w:val="20"/>
          <w:szCs w:val="20"/>
        </w:rPr>
        <w:t xml:space="preserve">El Estado debe reintegrar al Fondo de Asistencia Legal de Víctimas de la Corte Interamericana de Derechos Humanos la cantidad erogada durante la tramitación del presente caso, en los términos de lo establecido en los párrafos 381 a 383 de </w:t>
      </w:r>
      <w:r>
        <w:rPr>
          <w:rFonts w:eastAsiaTheme="minorHAnsi" w:cs="Verdana"/>
          <w:sz w:val="20"/>
          <w:szCs w:val="20"/>
        </w:rPr>
        <w:t>la</w:t>
      </w:r>
      <w:r w:rsidRPr="00E55F0D">
        <w:rPr>
          <w:rFonts w:eastAsiaTheme="minorHAnsi" w:cs="Verdana"/>
          <w:sz w:val="20"/>
          <w:szCs w:val="20"/>
        </w:rPr>
        <w:t xml:space="preserve"> Sentencia.</w:t>
      </w:r>
    </w:p>
    <w:sectPr w:rsidR="000115F8" w:rsidRPr="00C4747D" w:rsidSect="00C00EEB">
      <w:headerReference w:type="default" r:id="rId7"/>
      <w:footerReference w:type="default" r:id="rId8"/>
      <w:pgSz w:w="12240" w:h="15840"/>
      <w:pgMar w:top="1440" w:right="1247" w:bottom="1440"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8D42" w14:textId="77777777" w:rsidR="008B0835" w:rsidRDefault="008B0835" w:rsidP="009F7EF4">
      <w:r>
        <w:separator/>
      </w:r>
    </w:p>
  </w:endnote>
  <w:endnote w:type="continuationSeparator" w:id="0">
    <w:p w14:paraId="2491E0E5" w14:textId="77777777" w:rsidR="008B0835" w:rsidRDefault="008B0835"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426F"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988887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EA80" w14:textId="77777777" w:rsidR="008B0835" w:rsidRDefault="008B0835" w:rsidP="009F7EF4">
      <w:r>
        <w:separator/>
      </w:r>
    </w:p>
  </w:footnote>
  <w:footnote w:type="continuationSeparator" w:id="0">
    <w:p w14:paraId="387A7323" w14:textId="77777777" w:rsidR="008B0835" w:rsidRDefault="008B0835"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1DFB0A9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00EEB">
          <w:rPr>
            <w:noProof/>
            <w:sz w:val="20"/>
            <w:szCs w:val="20"/>
          </w:rPr>
          <w:t>1</w:t>
        </w:r>
        <w:r w:rsidRPr="00675FE7">
          <w:rPr>
            <w:noProof/>
            <w:sz w:val="20"/>
            <w:szCs w:val="20"/>
          </w:rPr>
          <w:fldChar w:fldCharType="end"/>
        </w:r>
      </w:p>
    </w:sdtContent>
  </w:sdt>
  <w:p w14:paraId="42D31FDF"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0E96"/>
    <w:multiLevelType w:val="hybridMultilevel"/>
    <w:tmpl w:val="916445C4"/>
    <w:lvl w:ilvl="0" w:tplc="04090019">
      <w:start w:val="1"/>
      <w:numFmt w:val="lowerLetter"/>
      <w:lvlText w:val="%1)"/>
      <w:lvlJc w:val="left"/>
      <w:pPr>
        <w:tabs>
          <w:tab w:val="num" w:pos="1440"/>
        </w:tabs>
        <w:ind w:left="1440" w:hanging="360"/>
      </w:pPr>
      <w:rPr>
        <w:rFonts w:cs="Times New Roman" w:hint="default"/>
        <w:b w:val="0"/>
        <w:i w:val="0"/>
        <w:sz w:val="2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9E6654"/>
    <w:multiLevelType w:val="hybridMultilevel"/>
    <w:tmpl w:val="F85C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018F"/>
    <w:multiLevelType w:val="hybridMultilevel"/>
    <w:tmpl w:val="DE1A0778"/>
    <w:lvl w:ilvl="0" w:tplc="04090019">
      <w:start w:val="1"/>
      <w:numFmt w:val="lowerLetter"/>
      <w:lvlText w:val="%1)"/>
      <w:lvlJc w:val="left"/>
      <w:pPr>
        <w:tabs>
          <w:tab w:val="num" w:pos="1080"/>
        </w:tabs>
        <w:ind w:left="1080" w:hanging="360"/>
      </w:pPr>
      <w:rPr>
        <w:rFonts w:cs="Times New Roman" w:hint="default"/>
        <w:b w:val="0"/>
        <w:i w:val="0"/>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C703A"/>
    <w:multiLevelType w:val="hybridMultilevel"/>
    <w:tmpl w:val="876006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6D67852"/>
    <w:multiLevelType w:val="hybridMultilevel"/>
    <w:tmpl w:val="B36E29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E672BEB"/>
    <w:multiLevelType w:val="hybridMultilevel"/>
    <w:tmpl w:val="871006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1"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12"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74845"/>
    <w:multiLevelType w:val="hybridMultilevel"/>
    <w:tmpl w:val="1C2E8FCA"/>
    <w:lvl w:ilvl="0" w:tplc="F2E49F2E">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1"/>
  </w:num>
  <w:num w:numId="5">
    <w:abstractNumId w:val="3"/>
  </w:num>
  <w:num w:numId="6">
    <w:abstractNumId w:val="7"/>
  </w:num>
  <w:num w:numId="7">
    <w:abstractNumId w:val="10"/>
  </w:num>
  <w:num w:numId="8">
    <w:abstractNumId w:val="6"/>
  </w:num>
  <w:num w:numId="9">
    <w:abstractNumId w:val="8"/>
  </w:num>
  <w:num w:numId="10">
    <w:abstractNumId w:val="9"/>
  </w:num>
  <w:num w:numId="11">
    <w:abstractNumId w:val="12"/>
  </w:num>
  <w:num w:numId="12">
    <w:abstractNumId w:val="2"/>
  </w:num>
  <w:num w:numId="13">
    <w:abstractNumId w:val="4"/>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15F8"/>
    <w:rsid w:val="000930F6"/>
    <w:rsid w:val="000C5CBB"/>
    <w:rsid w:val="00101CC6"/>
    <w:rsid w:val="00111252"/>
    <w:rsid w:val="001426AA"/>
    <w:rsid w:val="00151E18"/>
    <w:rsid w:val="00296F77"/>
    <w:rsid w:val="002B3295"/>
    <w:rsid w:val="002B7E8D"/>
    <w:rsid w:val="002E2002"/>
    <w:rsid w:val="003A7E5E"/>
    <w:rsid w:val="003C561A"/>
    <w:rsid w:val="00474D04"/>
    <w:rsid w:val="00476F6E"/>
    <w:rsid w:val="004D7F8B"/>
    <w:rsid w:val="004F2A4A"/>
    <w:rsid w:val="005C68A4"/>
    <w:rsid w:val="005D1A85"/>
    <w:rsid w:val="00601077"/>
    <w:rsid w:val="006065EC"/>
    <w:rsid w:val="00617B3E"/>
    <w:rsid w:val="006663F3"/>
    <w:rsid w:val="00676986"/>
    <w:rsid w:val="006C38A6"/>
    <w:rsid w:val="006F2690"/>
    <w:rsid w:val="007057AE"/>
    <w:rsid w:val="00742038"/>
    <w:rsid w:val="00774B82"/>
    <w:rsid w:val="00792726"/>
    <w:rsid w:val="008B0835"/>
    <w:rsid w:val="00926FFB"/>
    <w:rsid w:val="00953993"/>
    <w:rsid w:val="009832C0"/>
    <w:rsid w:val="009B01F7"/>
    <w:rsid w:val="009D22BE"/>
    <w:rsid w:val="009F7EF4"/>
    <w:rsid w:val="00A07758"/>
    <w:rsid w:val="00AC4EB2"/>
    <w:rsid w:val="00AE0035"/>
    <w:rsid w:val="00B11B9B"/>
    <w:rsid w:val="00B32A37"/>
    <w:rsid w:val="00B353D1"/>
    <w:rsid w:val="00B375FF"/>
    <w:rsid w:val="00BA6BA9"/>
    <w:rsid w:val="00BC5824"/>
    <w:rsid w:val="00C00EEB"/>
    <w:rsid w:val="00C178BC"/>
    <w:rsid w:val="00C4747D"/>
    <w:rsid w:val="00C67E05"/>
    <w:rsid w:val="00C77C0C"/>
    <w:rsid w:val="00C807CF"/>
    <w:rsid w:val="00D3440D"/>
    <w:rsid w:val="00E42392"/>
    <w:rsid w:val="00E55F0D"/>
    <w:rsid w:val="00E75DA6"/>
    <w:rsid w:val="00E85D9E"/>
    <w:rsid w:val="00EA0D60"/>
    <w:rsid w:val="00F330B4"/>
    <w:rsid w:val="00F50093"/>
    <w:rsid w:val="00F95487"/>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F306"/>
  <w15:docId w15:val="{035E7DBC-47E4-364E-BEE0-ADFDE69E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Textonotaalfinal">
    <w:name w:val="endnote text"/>
    <w:basedOn w:val="Normal"/>
    <w:link w:val="TextonotaalfinalCar"/>
    <w:uiPriority w:val="99"/>
    <w:semiHidden/>
    <w:unhideWhenUsed/>
    <w:rsid w:val="00742038"/>
    <w:rPr>
      <w:rFonts w:ascii="Calibri" w:eastAsia="Calibri" w:hAnsi="Calibri" w:cs="Times New Roman"/>
      <w:sz w:val="20"/>
      <w:szCs w:val="20"/>
      <w:lang w:val="es-CR"/>
    </w:rPr>
  </w:style>
  <w:style w:type="character" w:customStyle="1" w:styleId="TextonotaalfinalCar">
    <w:name w:val="Texto nota al final Car"/>
    <w:basedOn w:val="Fuentedeprrafopredeter"/>
    <w:link w:val="Textonotaalfinal"/>
    <w:uiPriority w:val="99"/>
    <w:semiHidden/>
    <w:rsid w:val="00742038"/>
    <w:rPr>
      <w:rFonts w:ascii="Calibri" w:eastAsia="Calibri" w:hAnsi="Calibri" w:cs="Times New Roman"/>
      <w:sz w:val="20"/>
      <w:szCs w:val="20"/>
      <w:lang w:val="es-CR"/>
    </w:rPr>
  </w:style>
  <w:style w:type="paragraph" w:styleId="Textoindependiente">
    <w:name w:val="Body Text"/>
    <w:basedOn w:val="Normal"/>
    <w:link w:val="TextoindependienteCar"/>
    <w:uiPriority w:val="1"/>
    <w:qFormat/>
    <w:rsid w:val="004F2A4A"/>
    <w:pPr>
      <w:autoSpaceDE w:val="0"/>
      <w:autoSpaceDN w:val="0"/>
      <w:adjustRightInd w:val="0"/>
      <w:ind w:left="39"/>
    </w:pPr>
    <w:rPr>
      <w:rFonts w:eastAsiaTheme="minorHAnsi" w:cs="Verdana"/>
      <w:sz w:val="20"/>
      <w:szCs w:val="20"/>
      <w:lang w:val="es-CR"/>
    </w:rPr>
  </w:style>
  <w:style w:type="character" w:customStyle="1" w:styleId="TextoindependienteCar">
    <w:name w:val="Texto independiente Car"/>
    <w:basedOn w:val="Fuentedeprrafopredeter"/>
    <w:link w:val="Textoindependiente"/>
    <w:uiPriority w:val="1"/>
    <w:rsid w:val="004F2A4A"/>
    <w:rPr>
      <w:rFonts w:ascii="Verdana" w:hAnsi="Verdana" w:cs="Verdana"/>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128</Words>
  <Characters>704</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 &lt;corteidh@corteidh.or.cr&gt;</dc:creator>
  <cp:lastModifiedBy>Romina Troconis</cp:lastModifiedBy>
  <cp:revision>23</cp:revision>
  <cp:lastPrinted>2022-04-06T19:51:00Z</cp:lastPrinted>
  <dcterms:created xsi:type="dcterms:W3CDTF">2021-06-25T16:30:00Z</dcterms:created>
  <dcterms:modified xsi:type="dcterms:W3CDTF">2022-04-06T19:59:00Z</dcterms:modified>
</cp:coreProperties>
</file>